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3100" w14:textId="77777777" w:rsidR="00AB57ED" w:rsidRPr="005B5D3F" w:rsidRDefault="00AB57ED">
      <w:pPr>
        <w:rPr>
          <w:sz w:val="22"/>
          <w:szCs w:val="22"/>
        </w:rPr>
      </w:pPr>
      <w:r w:rsidRPr="005B5D3F">
        <w:rPr>
          <w:sz w:val="22"/>
          <w:szCs w:val="22"/>
        </w:rPr>
        <w:t>Amendment re HBRIC “business case”</w:t>
      </w:r>
    </w:p>
    <w:p w14:paraId="762BC3C2" w14:textId="77777777" w:rsidR="00AB57ED" w:rsidRPr="005B5D3F" w:rsidRDefault="00AB57ED">
      <w:pPr>
        <w:rPr>
          <w:sz w:val="22"/>
          <w:szCs w:val="22"/>
        </w:rPr>
      </w:pPr>
    </w:p>
    <w:p w14:paraId="0801E5F0" w14:textId="77777777" w:rsidR="00AB57ED" w:rsidRPr="005B5D3F" w:rsidRDefault="00AB57ED">
      <w:pPr>
        <w:rPr>
          <w:sz w:val="22"/>
          <w:szCs w:val="22"/>
        </w:rPr>
      </w:pPr>
      <w:r w:rsidRPr="005B5D3F">
        <w:rPr>
          <w:sz w:val="22"/>
          <w:szCs w:val="22"/>
        </w:rPr>
        <w:t>That Council:</w:t>
      </w:r>
    </w:p>
    <w:p w14:paraId="4BDED06C" w14:textId="77777777" w:rsidR="00AB57ED" w:rsidRPr="005B5D3F" w:rsidRDefault="00AB57ED">
      <w:pPr>
        <w:rPr>
          <w:sz w:val="22"/>
          <w:szCs w:val="22"/>
        </w:rPr>
      </w:pPr>
    </w:p>
    <w:p w14:paraId="3DEEADD4" w14:textId="77777777" w:rsidR="00AB57ED" w:rsidRPr="005B5D3F" w:rsidRDefault="00AB57ED">
      <w:pPr>
        <w:rPr>
          <w:sz w:val="22"/>
          <w:szCs w:val="22"/>
        </w:rPr>
      </w:pPr>
      <w:r w:rsidRPr="005B5D3F">
        <w:rPr>
          <w:sz w:val="22"/>
          <w:szCs w:val="22"/>
        </w:rPr>
        <w:t xml:space="preserve">1. Receives the HBRIC report entitled “Business and Investment Case for the </w:t>
      </w:r>
      <w:proofErr w:type="spellStart"/>
      <w:r w:rsidRPr="005B5D3F">
        <w:rPr>
          <w:sz w:val="22"/>
          <w:szCs w:val="22"/>
        </w:rPr>
        <w:t>Ruataniwha</w:t>
      </w:r>
      <w:proofErr w:type="spellEnd"/>
      <w:r w:rsidRPr="005B5D3F">
        <w:rPr>
          <w:sz w:val="22"/>
          <w:szCs w:val="22"/>
        </w:rPr>
        <w:t xml:space="preserve"> Water Storage Scheme” as an interim step toward completing a comprehensive and robust business case for the </w:t>
      </w:r>
      <w:r w:rsidR="00135DDD">
        <w:rPr>
          <w:sz w:val="22"/>
          <w:szCs w:val="22"/>
        </w:rPr>
        <w:t xml:space="preserve">RWSS </w:t>
      </w:r>
      <w:r w:rsidRPr="005B5D3F">
        <w:rPr>
          <w:sz w:val="22"/>
          <w:szCs w:val="22"/>
        </w:rPr>
        <w:t>project.</w:t>
      </w:r>
    </w:p>
    <w:p w14:paraId="088F7BC1" w14:textId="77777777" w:rsidR="00AB57ED" w:rsidRPr="005B5D3F" w:rsidRDefault="00AB57ED">
      <w:pPr>
        <w:rPr>
          <w:sz w:val="22"/>
          <w:szCs w:val="22"/>
        </w:rPr>
      </w:pPr>
    </w:p>
    <w:p w14:paraId="038B5782" w14:textId="77777777" w:rsidR="00AB57ED" w:rsidRPr="005B5D3F" w:rsidRDefault="00AB57ED">
      <w:pPr>
        <w:rPr>
          <w:sz w:val="22"/>
          <w:szCs w:val="22"/>
        </w:rPr>
      </w:pPr>
      <w:r w:rsidRPr="005B5D3F">
        <w:rPr>
          <w:sz w:val="22"/>
          <w:szCs w:val="22"/>
        </w:rPr>
        <w:t xml:space="preserve">2. </w:t>
      </w:r>
      <w:r w:rsidR="005B5D3F">
        <w:rPr>
          <w:sz w:val="22"/>
          <w:szCs w:val="22"/>
        </w:rPr>
        <w:t xml:space="preserve">Instructs </w:t>
      </w:r>
      <w:r w:rsidRPr="005B5D3F">
        <w:rPr>
          <w:sz w:val="22"/>
          <w:szCs w:val="22"/>
        </w:rPr>
        <w:t xml:space="preserve">HBRIC to furnish a </w:t>
      </w:r>
      <w:r w:rsidR="005B5D3F">
        <w:rPr>
          <w:sz w:val="22"/>
          <w:szCs w:val="22"/>
        </w:rPr>
        <w:t xml:space="preserve">final </w:t>
      </w:r>
      <w:r w:rsidRPr="005B5D3F">
        <w:rPr>
          <w:sz w:val="22"/>
          <w:szCs w:val="22"/>
        </w:rPr>
        <w:t xml:space="preserve">business case that includes the following </w:t>
      </w:r>
      <w:r w:rsidR="005B5D3F">
        <w:rPr>
          <w:sz w:val="22"/>
          <w:szCs w:val="22"/>
        </w:rPr>
        <w:t xml:space="preserve">additional information </w:t>
      </w:r>
      <w:r w:rsidRPr="005B5D3F">
        <w:rPr>
          <w:sz w:val="22"/>
          <w:szCs w:val="22"/>
        </w:rPr>
        <w:t>for Council consideration:</w:t>
      </w:r>
    </w:p>
    <w:p w14:paraId="13A8D924" w14:textId="77777777" w:rsidR="00AB57ED" w:rsidRPr="005B5D3F" w:rsidRDefault="00AB57ED">
      <w:pPr>
        <w:rPr>
          <w:sz w:val="22"/>
          <w:szCs w:val="22"/>
        </w:rPr>
      </w:pPr>
    </w:p>
    <w:p w14:paraId="4F9EF56C" w14:textId="77777777" w:rsidR="00AB57ED" w:rsidRPr="005B5D3F" w:rsidRDefault="00AB57ED" w:rsidP="005B6A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5D3F">
        <w:rPr>
          <w:sz w:val="22"/>
          <w:szCs w:val="22"/>
        </w:rPr>
        <w:t xml:space="preserve">A cash flow model, supported by </w:t>
      </w:r>
      <w:r w:rsidR="00135DDD">
        <w:rPr>
          <w:sz w:val="22"/>
          <w:szCs w:val="22"/>
        </w:rPr>
        <w:t>commentary</w:t>
      </w:r>
      <w:r w:rsidRPr="005B5D3F">
        <w:rPr>
          <w:sz w:val="22"/>
          <w:szCs w:val="22"/>
        </w:rPr>
        <w:t>, illustrating these key sensitivities and scenarios:</w:t>
      </w:r>
    </w:p>
    <w:p w14:paraId="203A04AE" w14:textId="77777777" w:rsidR="00AB57ED" w:rsidRPr="005B5D3F" w:rsidRDefault="00AB57ED" w:rsidP="005B6AB6">
      <w:pPr>
        <w:rPr>
          <w:sz w:val="22"/>
          <w:szCs w:val="22"/>
        </w:rPr>
      </w:pPr>
    </w:p>
    <w:p w14:paraId="6CD255E2" w14:textId="77777777" w:rsidR="00AB57ED" w:rsidRPr="005B5D3F" w:rsidRDefault="00AB57ED" w:rsidP="005B6AB6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5B5D3F">
        <w:rPr>
          <w:sz w:val="22"/>
          <w:szCs w:val="22"/>
        </w:rPr>
        <w:t>Variations, including shortfalls, in ability to store and deliver the full amount of water under contract</w:t>
      </w:r>
      <w:r w:rsidR="006B527A" w:rsidRPr="005B5D3F">
        <w:rPr>
          <w:sz w:val="22"/>
          <w:szCs w:val="22"/>
        </w:rPr>
        <w:t xml:space="preserve"> with the multi-year security of supply promised</w:t>
      </w:r>
      <w:r w:rsidRPr="005B5D3F">
        <w:rPr>
          <w:sz w:val="22"/>
          <w:szCs w:val="22"/>
        </w:rPr>
        <w:t xml:space="preserve">; </w:t>
      </w:r>
    </w:p>
    <w:p w14:paraId="5C35B4AA" w14:textId="77777777" w:rsidR="006B527A" w:rsidRPr="005B5D3F" w:rsidRDefault="006B527A" w:rsidP="005B6AB6">
      <w:pPr>
        <w:ind w:left="720"/>
        <w:rPr>
          <w:sz w:val="22"/>
          <w:szCs w:val="22"/>
        </w:rPr>
      </w:pPr>
    </w:p>
    <w:p w14:paraId="1360B773" w14:textId="77777777" w:rsidR="006B527A" w:rsidRPr="005B5D3F" w:rsidRDefault="006B527A" w:rsidP="005B6AB6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5B5D3F">
        <w:rPr>
          <w:sz w:val="22"/>
          <w:szCs w:val="22"/>
        </w:rPr>
        <w:t>Impact of water-user non-payment, however contested;</w:t>
      </w:r>
    </w:p>
    <w:p w14:paraId="006A7A84" w14:textId="77777777" w:rsidR="00AB57ED" w:rsidRPr="005B5D3F" w:rsidRDefault="00AB57ED" w:rsidP="005B6AB6">
      <w:pPr>
        <w:ind w:left="720"/>
        <w:rPr>
          <w:sz w:val="22"/>
          <w:szCs w:val="22"/>
        </w:rPr>
      </w:pPr>
    </w:p>
    <w:p w14:paraId="0FEAD53A" w14:textId="77777777" w:rsidR="00AB57ED" w:rsidRPr="005B5D3F" w:rsidRDefault="00AB57ED" w:rsidP="005B6AB6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5B5D3F">
        <w:rPr>
          <w:sz w:val="22"/>
          <w:szCs w:val="22"/>
        </w:rPr>
        <w:t xml:space="preserve">Alternative </w:t>
      </w:r>
      <w:r w:rsidR="005B6AB6" w:rsidRPr="005B5D3F">
        <w:rPr>
          <w:sz w:val="22"/>
          <w:szCs w:val="22"/>
        </w:rPr>
        <w:t xml:space="preserve">scheme </w:t>
      </w:r>
      <w:r w:rsidR="00135DDD">
        <w:rPr>
          <w:sz w:val="22"/>
          <w:szCs w:val="22"/>
        </w:rPr>
        <w:t>uptake</w:t>
      </w:r>
      <w:r w:rsidRPr="005B5D3F">
        <w:rPr>
          <w:sz w:val="22"/>
          <w:szCs w:val="22"/>
        </w:rPr>
        <w:t xml:space="preserve"> scenarios, including a case where 40% initial </w:t>
      </w:r>
      <w:r w:rsidR="00135DDD">
        <w:rPr>
          <w:sz w:val="22"/>
          <w:szCs w:val="22"/>
        </w:rPr>
        <w:t>uptake</w:t>
      </w:r>
      <w:r w:rsidRPr="005B5D3F">
        <w:rPr>
          <w:sz w:val="22"/>
          <w:szCs w:val="22"/>
        </w:rPr>
        <w:t xml:space="preserve"> is not achieved</w:t>
      </w:r>
      <w:r w:rsidR="006B527A" w:rsidRPr="005B5D3F">
        <w:rPr>
          <w:sz w:val="22"/>
          <w:szCs w:val="22"/>
        </w:rPr>
        <w:t xml:space="preserve"> and a case where ramp-up beyond 40% is slower than projected in this interim report</w:t>
      </w:r>
      <w:r w:rsidRPr="005B5D3F">
        <w:rPr>
          <w:sz w:val="22"/>
          <w:szCs w:val="22"/>
        </w:rPr>
        <w:t>;</w:t>
      </w:r>
    </w:p>
    <w:p w14:paraId="3F02B92F" w14:textId="77777777" w:rsidR="00AB57ED" w:rsidRPr="005B5D3F" w:rsidRDefault="00AB57ED" w:rsidP="005B6AB6">
      <w:pPr>
        <w:ind w:left="720"/>
        <w:rPr>
          <w:sz w:val="22"/>
          <w:szCs w:val="22"/>
        </w:rPr>
      </w:pPr>
    </w:p>
    <w:p w14:paraId="66871E5F" w14:textId="77777777" w:rsidR="00AB57ED" w:rsidRPr="005B5D3F" w:rsidRDefault="00AB57ED" w:rsidP="005B6AB6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5B5D3F">
        <w:rPr>
          <w:sz w:val="22"/>
          <w:szCs w:val="22"/>
        </w:rPr>
        <w:t>Impact of additional cost</w:t>
      </w:r>
      <w:r w:rsidR="005B6AB6" w:rsidRPr="005B5D3F">
        <w:rPr>
          <w:sz w:val="22"/>
          <w:szCs w:val="22"/>
        </w:rPr>
        <w:t>s, at appropriate increments,</w:t>
      </w:r>
      <w:r w:rsidRPr="005B5D3F">
        <w:rPr>
          <w:sz w:val="22"/>
          <w:szCs w:val="22"/>
        </w:rPr>
        <w:t xml:space="preserve"> engendered by design changes to the dam and/or the distribution infrastructure.</w:t>
      </w:r>
      <w:r w:rsidR="005B5D3F" w:rsidRPr="005B5D3F">
        <w:rPr>
          <w:sz w:val="22"/>
          <w:szCs w:val="22"/>
        </w:rPr>
        <w:br/>
      </w:r>
    </w:p>
    <w:p w14:paraId="68A50005" w14:textId="77777777" w:rsidR="005B6AB6" w:rsidRPr="005B5D3F" w:rsidRDefault="005B6AB6" w:rsidP="005B6AB6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5B5D3F">
        <w:rPr>
          <w:sz w:val="22"/>
          <w:szCs w:val="22"/>
        </w:rPr>
        <w:t>Impact of any other sensitivity that might materially affect cash flow</w:t>
      </w:r>
      <w:r w:rsidR="005B5D3F" w:rsidRPr="005B5D3F">
        <w:rPr>
          <w:sz w:val="22"/>
          <w:szCs w:val="22"/>
        </w:rPr>
        <w:t xml:space="preserve"> and/or HBRC financial liability</w:t>
      </w:r>
      <w:r w:rsidR="00135DDD">
        <w:rPr>
          <w:sz w:val="22"/>
          <w:szCs w:val="22"/>
        </w:rPr>
        <w:t>, such as late build completion date</w:t>
      </w:r>
      <w:r w:rsidR="005B5D3F" w:rsidRPr="005B5D3F">
        <w:rPr>
          <w:sz w:val="22"/>
          <w:szCs w:val="22"/>
        </w:rPr>
        <w:t>.</w:t>
      </w:r>
    </w:p>
    <w:p w14:paraId="1CFEB408" w14:textId="77777777" w:rsidR="006B527A" w:rsidRPr="005B5D3F" w:rsidRDefault="006B527A" w:rsidP="005B6AB6">
      <w:pPr>
        <w:rPr>
          <w:sz w:val="22"/>
          <w:szCs w:val="22"/>
        </w:rPr>
      </w:pPr>
    </w:p>
    <w:p w14:paraId="724D662D" w14:textId="77777777" w:rsidR="005B6AB6" w:rsidRPr="005B5D3F" w:rsidRDefault="005B6AB6" w:rsidP="005B6A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5D3F">
        <w:rPr>
          <w:sz w:val="22"/>
          <w:szCs w:val="22"/>
        </w:rPr>
        <w:t>A rationale for setting 40% (or any other percentage) as the minimum volume of water contracted to initiate the project.</w:t>
      </w:r>
      <w:r w:rsidRPr="005B5D3F">
        <w:rPr>
          <w:sz w:val="22"/>
          <w:szCs w:val="22"/>
        </w:rPr>
        <w:br/>
      </w:r>
    </w:p>
    <w:p w14:paraId="1E55D34C" w14:textId="77777777" w:rsidR="006B527A" w:rsidRPr="005B5D3F" w:rsidRDefault="006B527A" w:rsidP="005B6A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5D3F">
        <w:rPr>
          <w:sz w:val="22"/>
          <w:szCs w:val="22"/>
        </w:rPr>
        <w:t>A clear indication of the contingencies that might require additional HBRC funding (i.e., ratepayer liability) for the scheme and the orders of magnitude involved</w:t>
      </w:r>
      <w:r w:rsidR="005B6AB6" w:rsidRPr="005B5D3F">
        <w:rPr>
          <w:sz w:val="22"/>
          <w:szCs w:val="22"/>
        </w:rPr>
        <w:t>, with an explanation of how, if at all, ratepayer exposure will be capped</w:t>
      </w:r>
      <w:r w:rsidRPr="005B5D3F">
        <w:rPr>
          <w:sz w:val="22"/>
          <w:szCs w:val="22"/>
        </w:rPr>
        <w:t>.</w:t>
      </w:r>
    </w:p>
    <w:p w14:paraId="5D97C354" w14:textId="77777777" w:rsidR="006B527A" w:rsidRPr="005B5D3F" w:rsidRDefault="006B527A" w:rsidP="005B6AB6">
      <w:pPr>
        <w:rPr>
          <w:sz w:val="22"/>
          <w:szCs w:val="22"/>
        </w:rPr>
      </w:pPr>
    </w:p>
    <w:p w14:paraId="222D5A9D" w14:textId="77777777" w:rsidR="006B527A" w:rsidRPr="005B5D3F" w:rsidRDefault="006B527A" w:rsidP="005B6A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5D3F">
        <w:rPr>
          <w:sz w:val="22"/>
          <w:szCs w:val="22"/>
        </w:rPr>
        <w:t>An indication of rates of return expected</w:t>
      </w:r>
      <w:r w:rsidR="005B6AB6" w:rsidRPr="005B5D3F">
        <w:rPr>
          <w:sz w:val="22"/>
          <w:szCs w:val="22"/>
        </w:rPr>
        <w:t xml:space="preserve"> by all investors or </w:t>
      </w:r>
      <w:r w:rsidR="00885780">
        <w:rPr>
          <w:sz w:val="22"/>
          <w:szCs w:val="22"/>
        </w:rPr>
        <w:t>loan funders</w:t>
      </w:r>
      <w:r w:rsidR="005B6AB6" w:rsidRPr="005B5D3F">
        <w:rPr>
          <w:sz w:val="22"/>
          <w:szCs w:val="22"/>
        </w:rPr>
        <w:t>, including HBRIC itself, reflecting current discussions.</w:t>
      </w:r>
    </w:p>
    <w:p w14:paraId="40F9FE7E" w14:textId="77777777" w:rsidR="006B527A" w:rsidRPr="005B5D3F" w:rsidRDefault="006B527A" w:rsidP="005B6AB6">
      <w:pPr>
        <w:rPr>
          <w:sz w:val="22"/>
          <w:szCs w:val="22"/>
        </w:rPr>
      </w:pPr>
    </w:p>
    <w:p w14:paraId="51A51039" w14:textId="77777777" w:rsidR="006B527A" w:rsidRPr="005B5D3F" w:rsidRDefault="006B527A" w:rsidP="005B6A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5D3F">
        <w:rPr>
          <w:sz w:val="22"/>
          <w:szCs w:val="22"/>
        </w:rPr>
        <w:t>A copy of the Water User Contract as presently envisioned.</w:t>
      </w:r>
    </w:p>
    <w:p w14:paraId="446C3C7D" w14:textId="77777777" w:rsidR="006B527A" w:rsidRPr="005B5D3F" w:rsidRDefault="006B527A" w:rsidP="005B6AB6">
      <w:pPr>
        <w:rPr>
          <w:sz w:val="22"/>
          <w:szCs w:val="22"/>
        </w:rPr>
      </w:pPr>
    </w:p>
    <w:p w14:paraId="075962D4" w14:textId="77777777" w:rsidR="006B527A" w:rsidRPr="005B5D3F" w:rsidRDefault="006B527A" w:rsidP="005B6A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5D3F">
        <w:rPr>
          <w:sz w:val="22"/>
          <w:szCs w:val="22"/>
        </w:rPr>
        <w:t xml:space="preserve">A firm proposal </w:t>
      </w:r>
      <w:r w:rsidR="00885780">
        <w:rPr>
          <w:sz w:val="22"/>
          <w:szCs w:val="22"/>
        </w:rPr>
        <w:t>from HBRC management</w:t>
      </w:r>
      <w:r w:rsidR="00ED26A2">
        <w:rPr>
          <w:sz w:val="22"/>
          <w:szCs w:val="22"/>
        </w:rPr>
        <w:t xml:space="preserve"> </w:t>
      </w:r>
      <w:r w:rsidRPr="005B5D3F">
        <w:rPr>
          <w:sz w:val="22"/>
          <w:szCs w:val="22"/>
        </w:rPr>
        <w:t xml:space="preserve">regarding how diminished dividend revenue to HBRC will be offset to meet </w:t>
      </w:r>
      <w:r w:rsidR="00ED26A2">
        <w:rPr>
          <w:sz w:val="22"/>
          <w:szCs w:val="22"/>
        </w:rPr>
        <w:t xml:space="preserve">ongoing </w:t>
      </w:r>
      <w:r w:rsidRPr="005B5D3F">
        <w:rPr>
          <w:sz w:val="22"/>
          <w:szCs w:val="22"/>
        </w:rPr>
        <w:t>HBRC budget requirements.</w:t>
      </w:r>
      <w:r w:rsidR="00885780">
        <w:rPr>
          <w:sz w:val="22"/>
          <w:szCs w:val="22"/>
        </w:rPr>
        <w:t xml:space="preserve"> </w:t>
      </w:r>
    </w:p>
    <w:p w14:paraId="0B310336" w14:textId="77777777" w:rsidR="005B6AB6" w:rsidRPr="005B5D3F" w:rsidRDefault="005B6AB6">
      <w:pPr>
        <w:rPr>
          <w:sz w:val="22"/>
          <w:szCs w:val="22"/>
        </w:rPr>
      </w:pPr>
    </w:p>
    <w:p w14:paraId="7254D7D3" w14:textId="77777777" w:rsidR="005B6AB6" w:rsidRPr="005B5D3F" w:rsidRDefault="005B6AB6">
      <w:pPr>
        <w:rPr>
          <w:sz w:val="22"/>
          <w:szCs w:val="22"/>
        </w:rPr>
      </w:pPr>
      <w:r w:rsidRPr="005B5D3F">
        <w:rPr>
          <w:sz w:val="22"/>
          <w:szCs w:val="22"/>
        </w:rPr>
        <w:t xml:space="preserve">3. </w:t>
      </w:r>
      <w:r w:rsidR="005B5D3F">
        <w:rPr>
          <w:sz w:val="22"/>
          <w:szCs w:val="22"/>
        </w:rPr>
        <w:t xml:space="preserve">Informs </w:t>
      </w:r>
      <w:r w:rsidRPr="005B5D3F">
        <w:rPr>
          <w:sz w:val="22"/>
          <w:szCs w:val="22"/>
        </w:rPr>
        <w:t>Deloitte of th</w:t>
      </w:r>
      <w:r w:rsidR="00885780">
        <w:rPr>
          <w:sz w:val="22"/>
          <w:szCs w:val="22"/>
        </w:rPr>
        <w:t>is</w:t>
      </w:r>
      <w:r w:rsidRPr="005B5D3F">
        <w:rPr>
          <w:sz w:val="22"/>
          <w:szCs w:val="22"/>
        </w:rPr>
        <w:t xml:space="preserve"> additional business case information </w:t>
      </w:r>
      <w:r w:rsidR="00885780">
        <w:rPr>
          <w:sz w:val="22"/>
          <w:szCs w:val="22"/>
        </w:rPr>
        <w:t xml:space="preserve">requested </w:t>
      </w:r>
      <w:r w:rsidRPr="005B5D3F">
        <w:rPr>
          <w:sz w:val="22"/>
          <w:szCs w:val="22"/>
        </w:rPr>
        <w:t xml:space="preserve">and </w:t>
      </w:r>
      <w:r w:rsidR="0069765C" w:rsidRPr="005B5D3F">
        <w:rPr>
          <w:sz w:val="22"/>
          <w:szCs w:val="22"/>
        </w:rPr>
        <w:t>instruct</w:t>
      </w:r>
      <w:r w:rsidR="0069765C">
        <w:rPr>
          <w:sz w:val="22"/>
          <w:szCs w:val="22"/>
        </w:rPr>
        <w:t xml:space="preserve">s </w:t>
      </w:r>
      <w:r w:rsidR="0069765C" w:rsidRPr="005B5D3F">
        <w:rPr>
          <w:sz w:val="22"/>
          <w:szCs w:val="22"/>
        </w:rPr>
        <w:t>them</w:t>
      </w:r>
      <w:r w:rsidR="00885780">
        <w:rPr>
          <w:sz w:val="22"/>
          <w:szCs w:val="22"/>
        </w:rPr>
        <w:t xml:space="preserve"> to</w:t>
      </w:r>
      <w:r w:rsidRPr="005B5D3F">
        <w:rPr>
          <w:sz w:val="22"/>
          <w:szCs w:val="22"/>
        </w:rPr>
        <w:t xml:space="preserve"> evaluate the issues raised when said information is provided.</w:t>
      </w:r>
    </w:p>
    <w:p w14:paraId="3BE8B61C" w14:textId="77777777" w:rsidR="00AB57ED" w:rsidRPr="005B5D3F" w:rsidRDefault="00AB57ED">
      <w:pPr>
        <w:rPr>
          <w:sz w:val="22"/>
          <w:szCs w:val="22"/>
        </w:rPr>
      </w:pPr>
    </w:p>
    <w:p w14:paraId="699F1EC5" w14:textId="77777777" w:rsidR="00AB57ED" w:rsidRPr="005B5D3F" w:rsidRDefault="00AB57ED">
      <w:pPr>
        <w:rPr>
          <w:sz w:val="22"/>
          <w:szCs w:val="22"/>
        </w:rPr>
      </w:pPr>
      <w:r w:rsidRPr="005B5D3F">
        <w:rPr>
          <w:sz w:val="22"/>
          <w:szCs w:val="22"/>
        </w:rPr>
        <w:t xml:space="preserve"> </w:t>
      </w:r>
      <w:bookmarkStart w:id="0" w:name="_GoBack"/>
      <w:bookmarkEnd w:id="0"/>
    </w:p>
    <w:p w14:paraId="186C5A2A" w14:textId="77777777" w:rsidR="00AB57ED" w:rsidRPr="005B5D3F" w:rsidRDefault="00AB57ED">
      <w:pPr>
        <w:rPr>
          <w:sz w:val="22"/>
          <w:szCs w:val="22"/>
        </w:rPr>
      </w:pPr>
    </w:p>
    <w:p w14:paraId="0FCBB4A2" w14:textId="77777777" w:rsidR="00AB57ED" w:rsidRPr="005B5D3F" w:rsidRDefault="00AB57ED">
      <w:pPr>
        <w:rPr>
          <w:sz w:val="22"/>
          <w:szCs w:val="22"/>
        </w:rPr>
      </w:pPr>
    </w:p>
    <w:p w14:paraId="14DD673F" w14:textId="77777777" w:rsidR="00AB57ED" w:rsidRPr="005B5D3F" w:rsidRDefault="00AB57ED">
      <w:pPr>
        <w:rPr>
          <w:sz w:val="22"/>
          <w:szCs w:val="22"/>
        </w:rPr>
      </w:pPr>
    </w:p>
    <w:p w14:paraId="0CCE9ECD" w14:textId="77777777" w:rsidR="00AB57ED" w:rsidRPr="005B5D3F" w:rsidRDefault="00AB57ED">
      <w:pPr>
        <w:rPr>
          <w:sz w:val="22"/>
          <w:szCs w:val="22"/>
        </w:rPr>
      </w:pPr>
    </w:p>
    <w:sectPr w:rsidR="00AB57ED" w:rsidRPr="005B5D3F" w:rsidSect="00E34F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D8"/>
    <w:multiLevelType w:val="hybridMultilevel"/>
    <w:tmpl w:val="F522D2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F180B"/>
    <w:multiLevelType w:val="hybridMultilevel"/>
    <w:tmpl w:val="1FCA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3F8A"/>
    <w:multiLevelType w:val="hybridMultilevel"/>
    <w:tmpl w:val="BB7CF7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ED"/>
    <w:rsid w:val="00135DDD"/>
    <w:rsid w:val="005B5D3F"/>
    <w:rsid w:val="005B6AB6"/>
    <w:rsid w:val="0069765C"/>
    <w:rsid w:val="006B527A"/>
    <w:rsid w:val="00885780"/>
    <w:rsid w:val="00AB57ED"/>
    <w:rsid w:val="00E34F21"/>
    <w:rsid w:val="00ED2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6F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1722</Characters>
  <Application>Microsoft Macintosh Word</Application>
  <DocSecurity>0</DocSecurity>
  <Lines>14</Lines>
  <Paragraphs>4</Paragraphs>
  <ScaleCrop>false</ScaleCrop>
  <Company>brooks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belford</dc:creator>
  <cp:keywords/>
  <dc:description/>
  <cp:lastModifiedBy>tom belford</cp:lastModifiedBy>
  <cp:revision>3</cp:revision>
  <dcterms:created xsi:type="dcterms:W3CDTF">2014-03-25T09:10:00Z</dcterms:created>
  <dcterms:modified xsi:type="dcterms:W3CDTF">2014-03-25T09:14:00Z</dcterms:modified>
</cp:coreProperties>
</file>